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DFF" w:rsidRDefault="00897DFF" w:rsidP="00A75DC3">
      <w:pPr>
        <w:jc w:val="center"/>
      </w:pPr>
      <w:r>
        <w:t>7</w:t>
      </w:r>
      <w:r w:rsidRPr="00440D99">
        <w:rPr>
          <w:vertAlign w:val="superscript"/>
        </w:rPr>
        <w:t>th</w:t>
      </w:r>
      <w:r>
        <w:t xml:space="preserve"> &amp; 8</w:t>
      </w:r>
      <w:r w:rsidRPr="00440D99">
        <w:rPr>
          <w:vertAlign w:val="superscript"/>
        </w:rPr>
        <w:t>th</w:t>
      </w:r>
      <w:r>
        <w:t xml:space="preserve"> Bible 2020-2021</w:t>
      </w:r>
      <w:r>
        <w:br/>
        <w:t>Rogers Adventist School</w:t>
      </w:r>
      <w:r>
        <w:br/>
      </w:r>
      <w:r w:rsidRPr="00897DFF">
        <w:rPr>
          <w:b/>
        </w:rPr>
        <w:t>Mr. Andersen</w:t>
      </w:r>
      <w:r>
        <w:br/>
        <w:t xml:space="preserve">Email: </w:t>
      </w:r>
      <w:hyperlink r:id="rId4" w:history="1">
        <w:r w:rsidRPr="00504045">
          <w:rPr>
            <w:rStyle w:val="Hyperlink"/>
          </w:rPr>
          <w:t>jeff.andersen@rogersschool.org</w:t>
        </w:r>
      </w:hyperlink>
    </w:p>
    <w:p w:rsidR="009719CD" w:rsidRDefault="009719CD" w:rsidP="00897DFF">
      <w:pPr>
        <w:jc w:val="center"/>
      </w:pPr>
    </w:p>
    <w:p w:rsidR="00897DFF" w:rsidRDefault="00897DFF" w:rsidP="00897DFF">
      <w:r>
        <w:tab/>
        <w:t xml:space="preserve">This year in Bible we will be looking in depth at the Great Controversy and the war that is going on around us all the time.  We will take time to fully understand the symbolism of the crucifixion and how we can look to Jesus during uncertain times (how fitting for this year). </w:t>
      </w:r>
    </w:p>
    <w:p w:rsidR="00897DFF" w:rsidRPr="00A65332" w:rsidRDefault="00897DFF" w:rsidP="00A65332">
      <w:pPr>
        <w:jc w:val="center"/>
        <w:rPr>
          <w:b/>
        </w:rPr>
      </w:pPr>
      <w:r w:rsidRPr="00A65332">
        <w:rPr>
          <w:b/>
        </w:rPr>
        <w:t>Requirements</w:t>
      </w:r>
    </w:p>
    <w:p w:rsidR="00897DFF" w:rsidRPr="00A65332" w:rsidRDefault="00897DFF" w:rsidP="00897DFF">
      <w:pPr>
        <w:rPr>
          <w:b/>
        </w:rPr>
      </w:pPr>
      <w:r w:rsidRPr="00A65332">
        <w:rPr>
          <w:b/>
        </w:rPr>
        <w:t>Discussion</w:t>
      </w:r>
    </w:p>
    <w:p w:rsidR="00897DFF" w:rsidRDefault="00897DFF" w:rsidP="00897DFF">
      <w:r>
        <w:tab/>
        <w:t xml:space="preserve">One of the most important elements to my Bible class will be thoughtful discussion. Students will be asked to be vulnerable and honest about their ideas regarding religion, salvation, Jesus, and how </w:t>
      </w:r>
      <w:r w:rsidR="00A75DC3">
        <w:t>we see the world.</w:t>
      </w:r>
      <w:r>
        <w:t xml:space="preserve"> </w:t>
      </w:r>
    </w:p>
    <w:p w:rsidR="00897DFF" w:rsidRPr="00A65332" w:rsidRDefault="00897DFF" w:rsidP="00897DFF">
      <w:pPr>
        <w:rPr>
          <w:b/>
        </w:rPr>
      </w:pPr>
      <w:r w:rsidRPr="00A65332">
        <w:rPr>
          <w:b/>
        </w:rPr>
        <w:t>Memorization Points</w:t>
      </w:r>
    </w:p>
    <w:p w:rsidR="00897DFF" w:rsidRDefault="00897DFF" w:rsidP="00897DFF">
      <w:r>
        <w:tab/>
        <w:t xml:space="preserve">For this course students will be allowed to choose what they memorize during each unit and throughout the quarter. </w:t>
      </w:r>
      <w:r w:rsidR="00A65332">
        <w:t xml:space="preserve">Each unit students will be presented with memorization options worth a various amount of points. </w:t>
      </w:r>
      <w:r w:rsidR="00B867E0">
        <w:t xml:space="preserve">There will be only limited time in class to work on memory projects. </w:t>
      </w:r>
      <w:r w:rsidR="00A65332">
        <w:t>Students must successfully memorize the passage to receive the points. At the end of the quarter the points they have collected will be a factor in their final grade.</w:t>
      </w:r>
    </w:p>
    <w:tbl>
      <w:tblPr>
        <w:tblStyle w:val="TableGrid"/>
        <w:tblW w:w="0" w:type="auto"/>
        <w:tblInd w:w="715" w:type="dxa"/>
        <w:tblLook w:val="04A0" w:firstRow="1" w:lastRow="0" w:firstColumn="1" w:lastColumn="0" w:noHBand="0" w:noVBand="1"/>
      </w:tblPr>
      <w:tblGrid>
        <w:gridCol w:w="1373"/>
        <w:gridCol w:w="2280"/>
      </w:tblGrid>
      <w:tr w:rsidR="00A65332" w:rsidTr="008B0F58">
        <w:trPr>
          <w:trHeight w:val="276"/>
        </w:trPr>
        <w:tc>
          <w:tcPr>
            <w:tcW w:w="1373" w:type="dxa"/>
          </w:tcPr>
          <w:p w:rsidR="00A65332" w:rsidRDefault="00A65332" w:rsidP="00897DFF">
            <w:r>
              <w:t>Points</w:t>
            </w:r>
          </w:p>
        </w:tc>
        <w:tc>
          <w:tcPr>
            <w:tcW w:w="2280" w:type="dxa"/>
          </w:tcPr>
          <w:p w:rsidR="00A65332" w:rsidRDefault="00A65332" w:rsidP="00897DFF">
            <w:r>
              <w:t>Assignment Percentage</w:t>
            </w:r>
          </w:p>
        </w:tc>
      </w:tr>
      <w:tr w:rsidR="00A65332" w:rsidTr="008B0F58">
        <w:trPr>
          <w:trHeight w:val="260"/>
        </w:trPr>
        <w:tc>
          <w:tcPr>
            <w:tcW w:w="1373" w:type="dxa"/>
          </w:tcPr>
          <w:p w:rsidR="00A65332" w:rsidRDefault="00B867E0" w:rsidP="00897DFF">
            <w:r>
              <w:t>30+</w:t>
            </w:r>
          </w:p>
        </w:tc>
        <w:tc>
          <w:tcPr>
            <w:tcW w:w="2280" w:type="dxa"/>
          </w:tcPr>
          <w:p w:rsidR="00A65332" w:rsidRDefault="00B867E0" w:rsidP="00897DFF">
            <w:r>
              <w:t>100%</w:t>
            </w:r>
          </w:p>
        </w:tc>
      </w:tr>
      <w:tr w:rsidR="00A65332" w:rsidTr="008B0F58">
        <w:trPr>
          <w:trHeight w:val="276"/>
        </w:trPr>
        <w:tc>
          <w:tcPr>
            <w:tcW w:w="1373" w:type="dxa"/>
          </w:tcPr>
          <w:p w:rsidR="00A65332" w:rsidRDefault="00B867E0" w:rsidP="00897DFF">
            <w:r>
              <w:t>26-29</w:t>
            </w:r>
          </w:p>
        </w:tc>
        <w:tc>
          <w:tcPr>
            <w:tcW w:w="2280" w:type="dxa"/>
          </w:tcPr>
          <w:p w:rsidR="00A65332" w:rsidRDefault="00B867E0" w:rsidP="00897DFF">
            <w:r>
              <w:t>90%</w:t>
            </w:r>
          </w:p>
        </w:tc>
      </w:tr>
      <w:tr w:rsidR="00A65332" w:rsidTr="008B0F58">
        <w:trPr>
          <w:trHeight w:val="260"/>
        </w:trPr>
        <w:tc>
          <w:tcPr>
            <w:tcW w:w="1373" w:type="dxa"/>
          </w:tcPr>
          <w:p w:rsidR="00A65332" w:rsidRDefault="008B0F58" w:rsidP="00897DFF">
            <w:r>
              <w:t>23-25</w:t>
            </w:r>
          </w:p>
        </w:tc>
        <w:tc>
          <w:tcPr>
            <w:tcW w:w="2280" w:type="dxa"/>
          </w:tcPr>
          <w:p w:rsidR="00A65332" w:rsidRDefault="008B0F58" w:rsidP="00897DFF">
            <w:r>
              <w:t>80%</w:t>
            </w:r>
          </w:p>
        </w:tc>
      </w:tr>
      <w:tr w:rsidR="00A65332" w:rsidTr="008B0F58">
        <w:trPr>
          <w:trHeight w:val="276"/>
        </w:trPr>
        <w:tc>
          <w:tcPr>
            <w:tcW w:w="1373" w:type="dxa"/>
          </w:tcPr>
          <w:p w:rsidR="00A65332" w:rsidRDefault="008B0F58" w:rsidP="00897DFF">
            <w:r>
              <w:t>20-22</w:t>
            </w:r>
          </w:p>
        </w:tc>
        <w:tc>
          <w:tcPr>
            <w:tcW w:w="2280" w:type="dxa"/>
          </w:tcPr>
          <w:p w:rsidR="00A65332" w:rsidRDefault="008B0F58" w:rsidP="00897DFF">
            <w:r>
              <w:t>70%</w:t>
            </w:r>
          </w:p>
        </w:tc>
      </w:tr>
      <w:tr w:rsidR="008B0F58" w:rsidTr="008B0F58">
        <w:trPr>
          <w:trHeight w:val="276"/>
        </w:trPr>
        <w:tc>
          <w:tcPr>
            <w:tcW w:w="1373" w:type="dxa"/>
          </w:tcPr>
          <w:p w:rsidR="008B0F58" w:rsidRDefault="008B0F58" w:rsidP="00897DFF">
            <w:r>
              <w:t>16-19</w:t>
            </w:r>
          </w:p>
        </w:tc>
        <w:tc>
          <w:tcPr>
            <w:tcW w:w="2280" w:type="dxa"/>
          </w:tcPr>
          <w:p w:rsidR="008B0F58" w:rsidRDefault="008B0F58" w:rsidP="00897DFF">
            <w:r>
              <w:t>60%</w:t>
            </w:r>
          </w:p>
        </w:tc>
      </w:tr>
      <w:tr w:rsidR="008B0F58" w:rsidTr="008B0F58">
        <w:trPr>
          <w:trHeight w:val="276"/>
        </w:trPr>
        <w:tc>
          <w:tcPr>
            <w:tcW w:w="1373" w:type="dxa"/>
          </w:tcPr>
          <w:p w:rsidR="008B0F58" w:rsidRDefault="008B0F58" w:rsidP="00897DFF">
            <w:r>
              <w:t>&lt;16</w:t>
            </w:r>
          </w:p>
        </w:tc>
        <w:tc>
          <w:tcPr>
            <w:tcW w:w="2280" w:type="dxa"/>
          </w:tcPr>
          <w:p w:rsidR="008B0F58" w:rsidRDefault="00A75DC3" w:rsidP="00897DFF">
            <w:r>
              <w:t>Actual</w:t>
            </w:r>
            <w:r w:rsidR="008B0F58">
              <w:t xml:space="preserve"> % out of 30. ex: 3 pts =10%</w:t>
            </w:r>
          </w:p>
        </w:tc>
      </w:tr>
    </w:tbl>
    <w:p w:rsidR="00A65332" w:rsidRDefault="00A65332" w:rsidP="00897DFF"/>
    <w:p w:rsidR="00A65332" w:rsidRDefault="00A65332" w:rsidP="00897DFF">
      <w:pPr>
        <w:rPr>
          <w:b/>
        </w:rPr>
      </w:pPr>
      <w:r w:rsidRPr="00A65332">
        <w:rPr>
          <w:b/>
        </w:rPr>
        <w:t>Assessment</w:t>
      </w:r>
    </w:p>
    <w:p w:rsidR="00A65332" w:rsidRDefault="00A65332" w:rsidP="00897DFF">
      <w:r>
        <w:rPr>
          <w:b/>
        </w:rPr>
        <w:tab/>
      </w:r>
      <w:r>
        <w:t xml:space="preserve">At the end of each unit there will be an assessment covering the relevant topics. Students will be evaluated on their thoughtful, well- articulated answers. </w:t>
      </w:r>
    </w:p>
    <w:tbl>
      <w:tblPr>
        <w:tblStyle w:val="TableGrid"/>
        <w:tblpPr w:leftFromText="180" w:rightFromText="180" w:vertAnchor="text" w:horzAnchor="margin" w:tblpXSpec="right" w:tblpY="406"/>
        <w:tblOverlap w:val="never"/>
        <w:tblW w:w="0" w:type="auto"/>
        <w:tblLook w:val="04A0" w:firstRow="1" w:lastRow="0" w:firstColumn="1" w:lastColumn="0" w:noHBand="0" w:noVBand="1"/>
      </w:tblPr>
      <w:tblGrid>
        <w:gridCol w:w="800"/>
        <w:gridCol w:w="2045"/>
        <w:gridCol w:w="2892"/>
      </w:tblGrid>
      <w:tr w:rsidR="003309CB" w:rsidTr="003309CB">
        <w:trPr>
          <w:trHeight w:val="236"/>
        </w:trPr>
        <w:tc>
          <w:tcPr>
            <w:tcW w:w="800" w:type="dxa"/>
          </w:tcPr>
          <w:p w:rsidR="003309CB" w:rsidRDefault="003309CB" w:rsidP="003309CB">
            <w:r>
              <w:t>A</w:t>
            </w:r>
          </w:p>
        </w:tc>
        <w:tc>
          <w:tcPr>
            <w:tcW w:w="2045" w:type="dxa"/>
          </w:tcPr>
          <w:p w:rsidR="003309CB" w:rsidRDefault="003309CB" w:rsidP="003309CB">
            <w:r>
              <w:t>93-100%</w:t>
            </w:r>
          </w:p>
        </w:tc>
        <w:tc>
          <w:tcPr>
            <w:tcW w:w="2892" w:type="dxa"/>
          </w:tcPr>
          <w:p w:rsidR="003309CB" w:rsidRPr="00EF6892" w:rsidRDefault="003309CB" w:rsidP="003309CB">
            <w:pPr>
              <w:jc w:val="center"/>
              <w:rPr>
                <w:b/>
              </w:rPr>
            </w:pPr>
            <w:r w:rsidRPr="00EF6892">
              <w:rPr>
                <w:b/>
              </w:rPr>
              <w:t>Category Weights</w:t>
            </w:r>
          </w:p>
        </w:tc>
      </w:tr>
      <w:tr w:rsidR="003309CB" w:rsidTr="003309CB">
        <w:trPr>
          <w:trHeight w:val="223"/>
        </w:trPr>
        <w:tc>
          <w:tcPr>
            <w:tcW w:w="800" w:type="dxa"/>
          </w:tcPr>
          <w:p w:rsidR="003309CB" w:rsidRDefault="003309CB" w:rsidP="003309CB">
            <w:r>
              <w:t>A-</w:t>
            </w:r>
          </w:p>
        </w:tc>
        <w:tc>
          <w:tcPr>
            <w:tcW w:w="2045" w:type="dxa"/>
          </w:tcPr>
          <w:p w:rsidR="003309CB" w:rsidRDefault="003309CB" w:rsidP="003309CB">
            <w:r>
              <w:t>90-92%</w:t>
            </w:r>
          </w:p>
        </w:tc>
        <w:tc>
          <w:tcPr>
            <w:tcW w:w="2892" w:type="dxa"/>
            <w:vMerge w:val="restart"/>
          </w:tcPr>
          <w:p w:rsidR="003309CB" w:rsidRDefault="003309CB" w:rsidP="003309CB">
            <w:r>
              <w:t>Discussion</w:t>
            </w:r>
            <w:r>
              <w:t>- 30%</w:t>
            </w:r>
          </w:p>
        </w:tc>
      </w:tr>
      <w:tr w:rsidR="003309CB" w:rsidTr="003309CB">
        <w:trPr>
          <w:trHeight w:val="236"/>
        </w:trPr>
        <w:tc>
          <w:tcPr>
            <w:tcW w:w="800" w:type="dxa"/>
          </w:tcPr>
          <w:p w:rsidR="003309CB" w:rsidRDefault="003309CB" w:rsidP="003309CB">
            <w:r>
              <w:t>B+</w:t>
            </w:r>
          </w:p>
        </w:tc>
        <w:tc>
          <w:tcPr>
            <w:tcW w:w="2045" w:type="dxa"/>
          </w:tcPr>
          <w:p w:rsidR="003309CB" w:rsidRDefault="003309CB" w:rsidP="003309CB">
            <w:r>
              <w:t>87-89%</w:t>
            </w:r>
          </w:p>
        </w:tc>
        <w:tc>
          <w:tcPr>
            <w:tcW w:w="2892" w:type="dxa"/>
            <w:vMerge/>
          </w:tcPr>
          <w:p w:rsidR="003309CB" w:rsidRDefault="003309CB" w:rsidP="003309CB"/>
        </w:tc>
      </w:tr>
      <w:tr w:rsidR="003309CB" w:rsidTr="003309CB">
        <w:trPr>
          <w:trHeight w:val="223"/>
        </w:trPr>
        <w:tc>
          <w:tcPr>
            <w:tcW w:w="800" w:type="dxa"/>
          </w:tcPr>
          <w:p w:rsidR="003309CB" w:rsidRDefault="003309CB" w:rsidP="003309CB">
            <w:r>
              <w:t>B</w:t>
            </w:r>
          </w:p>
        </w:tc>
        <w:tc>
          <w:tcPr>
            <w:tcW w:w="2045" w:type="dxa"/>
          </w:tcPr>
          <w:p w:rsidR="003309CB" w:rsidRDefault="003309CB" w:rsidP="003309CB">
            <w:r>
              <w:t>83-86%</w:t>
            </w:r>
          </w:p>
        </w:tc>
        <w:tc>
          <w:tcPr>
            <w:tcW w:w="2892" w:type="dxa"/>
            <w:vMerge w:val="restart"/>
          </w:tcPr>
          <w:p w:rsidR="003309CB" w:rsidRDefault="003309CB" w:rsidP="003309CB">
            <w:r>
              <w:t xml:space="preserve">Classwork </w:t>
            </w:r>
            <w:r>
              <w:t xml:space="preserve">&amp; Homework- </w:t>
            </w:r>
            <w:bookmarkStart w:id="0" w:name="_GoBack"/>
            <w:bookmarkEnd w:id="0"/>
            <w:r>
              <w:t>45%</w:t>
            </w:r>
          </w:p>
        </w:tc>
      </w:tr>
      <w:tr w:rsidR="003309CB" w:rsidTr="003309CB">
        <w:trPr>
          <w:trHeight w:val="236"/>
        </w:trPr>
        <w:tc>
          <w:tcPr>
            <w:tcW w:w="800" w:type="dxa"/>
          </w:tcPr>
          <w:p w:rsidR="003309CB" w:rsidRDefault="003309CB" w:rsidP="003309CB">
            <w:r>
              <w:t>B-</w:t>
            </w:r>
          </w:p>
        </w:tc>
        <w:tc>
          <w:tcPr>
            <w:tcW w:w="2045" w:type="dxa"/>
          </w:tcPr>
          <w:p w:rsidR="003309CB" w:rsidRDefault="003309CB" w:rsidP="003309CB">
            <w:r>
              <w:t>80-82%</w:t>
            </w:r>
          </w:p>
        </w:tc>
        <w:tc>
          <w:tcPr>
            <w:tcW w:w="2892" w:type="dxa"/>
            <w:vMerge/>
          </w:tcPr>
          <w:p w:rsidR="003309CB" w:rsidRDefault="003309CB" w:rsidP="003309CB"/>
        </w:tc>
      </w:tr>
      <w:tr w:rsidR="003309CB" w:rsidTr="003309CB">
        <w:trPr>
          <w:trHeight w:val="223"/>
        </w:trPr>
        <w:tc>
          <w:tcPr>
            <w:tcW w:w="800" w:type="dxa"/>
          </w:tcPr>
          <w:p w:rsidR="003309CB" w:rsidRDefault="003309CB" w:rsidP="003309CB">
            <w:r>
              <w:t>C+</w:t>
            </w:r>
          </w:p>
        </w:tc>
        <w:tc>
          <w:tcPr>
            <w:tcW w:w="2045" w:type="dxa"/>
          </w:tcPr>
          <w:p w:rsidR="003309CB" w:rsidRDefault="003309CB" w:rsidP="003309CB">
            <w:r>
              <w:t>77-79%</w:t>
            </w:r>
          </w:p>
        </w:tc>
        <w:tc>
          <w:tcPr>
            <w:tcW w:w="2892" w:type="dxa"/>
            <w:vMerge/>
          </w:tcPr>
          <w:p w:rsidR="003309CB" w:rsidRDefault="003309CB" w:rsidP="003309CB"/>
        </w:tc>
      </w:tr>
      <w:tr w:rsidR="003309CB" w:rsidTr="003309CB">
        <w:trPr>
          <w:trHeight w:val="236"/>
        </w:trPr>
        <w:tc>
          <w:tcPr>
            <w:tcW w:w="800" w:type="dxa"/>
          </w:tcPr>
          <w:p w:rsidR="003309CB" w:rsidRDefault="003309CB" w:rsidP="003309CB">
            <w:r>
              <w:t>C</w:t>
            </w:r>
          </w:p>
        </w:tc>
        <w:tc>
          <w:tcPr>
            <w:tcW w:w="2045" w:type="dxa"/>
          </w:tcPr>
          <w:p w:rsidR="003309CB" w:rsidRDefault="003309CB" w:rsidP="003309CB">
            <w:r>
              <w:t>73-76%</w:t>
            </w:r>
          </w:p>
        </w:tc>
        <w:tc>
          <w:tcPr>
            <w:tcW w:w="2892" w:type="dxa"/>
            <w:vMerge w:val="restart"/>
          </w:tcPr>
          <w:p w:rsidR="003309CB" w:rsidRDefault="003309CB" w:rsidP="003309CB">
            <w:r>
              <w:t>Tests &amp; Quizzes- 25%</w:t>
            </w:r>
          </w:p>
        </w:tc>
      </w:tr>
      <w:tr w:rsidR="003309CB" w:rsidTr="003309CB">
        <w:trPr>
          <w:trHeight w:val="236"/>
        </w:trPr>
        <w:tc>
          <w:tcPr>
            <w:tcW w:w="800" w:type="dxa"/>
          </w:tcPr>
          <w:p w:rsidR="003309CB" w:rsidRDefault="003309CB" w:rsidP="003309CB">
            <w:r>
              <w:t>C-</w:t>
            </w:r>
          </w:p>
        </w:tc>
        <w:tc>
          <w:tcPr>
            <w:tcW w:w="2045" w:type="dxa"/>
          </w:tcPr>
          <w:p w:rsidR="003309CB" w:rsidRDefault="003309CB" w:rsidP="003309CB">
            <w:r>
              <w:t>70-72%</w:t>
            </w:r>
          </w:p>
        </w:tc>
        <w:tc>
          <w:tcPr>
            <w:tcW w:w="2892" w:type="dxa"/>
            <w:vMerge/>
          </w:tcPr>
          <w:p w:rsidR="003309CB" w:rsidRDefault="003309CB" w:rsidP="003309CB"/>
        </w:tc>
      </w:tr>
      <w:tr w:rsidR="003309CB" w:rsidTr="003309CB">
        <w:trPr>
          <w:trHeight w:val="236"/>
        </w:trPr>
        <w:tc>
          <w:tcPr>
            <w:tcW w:w="800" w:type="dxa"/>
          </w:tcPr>
          <w:p w:rsidR="003309CB" w:rsidRDefault="003309CB" w:rsidP="003309CB">
            <w:r>
              <w:t>D+</w:t>
            </w:r>
          </w:p>
        </w:tc>
        <w:tc>
          <w:tcPr>
            <w:tcW w:w="2045" w:type="dxa"/>
          </w:tcPr>
          <w:p w:rsidR="003309CB" w:rsidRDefault="003309CB" w:rsidP="003309CB">
            <w:r>
              <w:t>67-69%</w:t>
            </w:r>
          </w:p>
        </w:tc>
        <w:tc>
          <w:tcPr>
            <w:tcW w:w="2892" w:type="dxa"/>
            <w:vMerge/>
          </w:tcPr>
          <w:p w:rsidR="003309CB" w:rsidRDefault="003309CB" w:rsidP="003309CB"/>
        </w:tc>
      </w:tr>
      <w:tr w:rsidR="003309CB" w:rsidTr="003309CB">
        <w:trPr>
          <w:trHeight w:val="223"/>
        </w:trPr>
        <w:tc>
          <w:tcPr>
            <w:tcW w:w="800" w:type="dxa"/>
          </w:tcPr>
          <w:p w:rsidR="003309CB" w:rsidRDefault="003309CB" w:rsidP="003309CB">
            <w:r>
              <w:t>D</w:t>
            </w:r>
          </w:p>
        </w:tc>
        <w:tc>
          <w:tcPr>
            <w:tcW w:w="2045" w:type="dxa"/>
          </w:tcPr>
          <w:p w:rsidR="003309CB" w:rsidRDefault="003309CB" w:rsidP="003309CB">
            <w:r>
              <w:t>63-66%</w:t>
            </w:r>
          </w:p>
        </w:tc>
        <w:tc>
          <w:tcPr>
            <w:tcW w:w="2892" w:type="dxa"/>
            <w:vMerge/>
          </w:tcPr>
          <w:p w:rsidR="003309CB" w:rsidRDefault="003309CB" w:rsidP="003309CB"/>
        </w:tc>
      </w:tr>
      <w:tr w:rsidR="003309CB" w:rsidTr="003309CB">
        <w:trPr>
          <w:trHeight w:val="223"/>
        </w:trPr>
        <w:tc>
          <w:tcPr>
            <w:tcW w:w="800" w:type="dxa"/>
          </w:tcPr>
          <w:p w:rsidR="003309CB" w:rsidRDefault="003309CB" w:rsidP="003309CB">
            <w:r>
              <w:t>D-</w:t>
            </w:r>
          </w:p>
        </w:tc>
        <w:tc>
          <w:tcPr>
            <w:tcW w:w="2045" w:type="dxa"/>
          </w:tcPr>
          <w:p w:rsidR="003309CB" w:rsidRDefault="003309CB" w:rsidP="003309CB">
            <w:r>
              <w:t>60-62%</w:t>
            </w:r>
          </w:p>
        </w:tc>
        <w:tc>
          <w:tcPr>
            <w:tcW w:w="2892" w:type="dxa"/>
            <w:vMerge/>
          </w:tcPr>
          <w:p w:rsidR="003309CB" w:rsidRDefault="003309CB" w:rsidP="003309CB"/>
        </w:tc>
      </w:tr>
      <w:tr w:rsidR="003309CB" w:rsidTr="003309CB">
        <w:trPr>
          <w:trHeight w:val="460"/>
        </w:trPr>
        <w:tc>
          <w:tcPr>
            <w:tcW w:w="800" w:type="dxa"/>
          </w:tcPr>
          <w:p w:rsidR="003309CB" w:rsidRDefault="003309CB" w:rsidP="003309CB">
            <w:r>
              <w:t>F</w:t>
            </w:r>
          </w:p>
        </w:tc>
        <w:tc>
          <w:tcPr>
            <w:tcW w:w="2045" w:type="dxa"/>
          </w:tcPr>
          <w:p w:rsidR="003309CB" w:rsidRDefault="003309CB" w:rsidP="003309CB">
            <w:r>
              <w:t>59% and below</w:t>
            </w:r>
          </w:p>
        </w:tc>
        <w:tc>
          <w:tcPr>
            <w:tcW w:w="2892" w:type="dxa"/>
            <w:vMerge/>
          </w:tcPr>
          <w:p w:rsidR="003309CB" w:rsidRDefault="003309CB" w:rsidP="003309CB"/>
        </w:tc>
      </w:tr>
    </w:tbl>
    <w:p w:rsidR="00A65332" w:rsidRDefault="00A65332" w:rsidP="00897DFF"/>
    <w:p w:rsidR="00A65332" w:rsidRDefault="00A65332" w:rsidP="00897DFF">
      <w:pPr>
        <w:rPr>
          <w:b/>
        </w:rPr>
      </w:pPr>
      <w:r w:rsidRPr="00A65332">
        <w:rPr>
          <w:b/>
        </w:rPr>
        <w:t>Grading</w:t>
      </w:r>
    </w:p>
    <w:p w:rsidR="00A65332" w:rsidRDefault="00A65332" w:rsidP="00897DFF">
      <w:r>
        <w:rPr>
          <w:b/>
        </w:rPr>
        <w:tab/>
      </w:r>
      <w:r>
        <w:t xml:space="preserve">Students </w:t>
      </w:r>
      <w:r w:rsidRPr="00B867E0">
        <w:rPr>
          <w:b/>
        </w:rPr>
        <w:t>will not</w:t>
      </w:r>
      <w:r>
        <w:t xml:space="preserve"> be graded based on their religion, beliefs, opinions, or any other subjective measure. Grades for this class will be determined based on discussion participation, memorization points, and thoughtful answers on assignments and assessments.</w:t>
      </w:r>
    </w:p>
    <w:p w:rsidR="003309CB" w:rsidRDefault="003309CB" w:rsidP="00897DFF"/>
    <w:p w:rsidR="00A75DC3" w:rsidRPr="00A65332" w:rsidRDefault="00A75DC3" w:rsidP="00897DFF"/>
    <w:sectPr w:rsidR="00A75DC3" w:rsidRPr="00A65332" w:rsidSect="00A75D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FF"/>
    <w:rsid w:val="003309CB"/>
    <w:rsid w:val="00897DFF"/>
    <w:rsid w:val="008B0F58"/>
    <w:rsid w:val="009719CD"/>
    <w:rsid w:val="00A65332"/>
    <w:rsid w:val="00A75DC3"/>
    <w:rsid w:val="00B8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AFED"/>
  <w15:chartTrackingRefBased/>
  <w15:docId w15:val="{762B201C-399C-43F5-9540-8F1F218E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DFF"/>
    <w:rPr>
      <w:color w:val="0563C1" w:themeColor="hyperlink"/>
      <w:u w:val="single"/>
    </w:rPr>
  </w:style>
  <w:style w:type="table" w:styleId="TableGrid">
    <w:name w:val="Table Grid"/>
    <w:basedOn w:val="TableNormal"/>
    <w:uiPriority w:val="39"/>
    <w:rsid w:val="00A6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0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ff.andersen@rogers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Andersen</dc:creator>
  <cp:keywords/>
  <dc:description/>
  <cp:lastModifiedBy>Jeff Andersen</cp:lastModifiedBy>
  <cp:revision>3</cp:revision>
  <cp:lastPrinted>2020-08-22T01:33:00Z</cp:lastPrinted>
  <dcterms:created xsi:type="dcterms:W3CDTF">2020-08-18T20:07:00Z</dcterms:created>
  <dcterms:modified xsi:type="dcterms:W3CDTF">2020-08-23T20:32:00Z</dcterms:modified>
</cp:coreProperties>
</file>